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4CAB3" w14:textId="2DC2D349" w:rsidR="007E4EF3" w:rsidRPr="00CF373E" w:rsidRDefault="007061A6" w:rsidP="00CF373E">
      <w:pPr>
        <w:spacing w:after="0" w:line="360" w:lineRule="auto"/>
        <w:rPr>
          <w:rFonts w:eastAsia="Malgun Gothic"/>
          <w:sz w:val="18"/>
          <w:szCs w:val="18"/>
          <w:lang w:val="en-US" w:eastAsia="ko-KR"/>
        </w:rPr>
      </w:pPr>
      <w:r w:rsidRPr="00CF373E">
        <w:rPr>
          <w:rFonts w:eastAsia="Malgun Gothic" w:hint="eastAsia"/>
          <w:sz w:val="20"/>
          <w:szCs w:val="20"/>
          <w:lang w:eastAsia="ko-KR"/>
        </w:rPr>
        <w:t>2024</w:t>
      </w:r>
      <w:r w:rsidR="00CF373E">
        <w:rPr>
          <w:rFonts w:eastAsia="Malgun Gothic" w:hint="eastAsia"/>
          <w:sz w:val="20"/>
          <w:szCs w:val="20"/>
          <w:lang w:eastAsia="ko-KR"/>
        </w:rPr>
        <w:t>.</w:t>
      </w:r>
      <w:r w:rsidRPr="00CF373E">
        <w:rPr>
          <w:rFonts w:eastAsia="Malgun Gothic" w:hint="eastAsia"/>
          <w:sz w:val="20"/>
          <w:szCs w:val="20"/>
          <w:lang w:eastAsia="ko-KR"/>
        </w:rPr>
        <w:t xml:space="preserve"> 6.22</w:t>
      </w:r>
      <w:r w:rsidR="00C308C0">
        <w:rPr>
          <w:rFonts w:eastAsia="Malgun Gothic" w:hint="eastAsia"/>
          <w:sz w:val="20"/>
          <w:szCs w:val="20"/>
          <w:lang w:eastAsia="ko-KR"/>
        </w:rPr>
        <w:t>(</w:t>
      </w:r>
      <w:r w:rsidR="00C308C0">
        <w:rPr>
          <w:rFonts w:eastAsia="Malgun Gothic" w:hint="eastAsia"/>
          <w:sz w:val="20"/>
          <w:szCs w:val="20"/>
          <w:lang w:eastAsia="ko-KR"/>
        </w:rPr>
        <w:t>토</w:t>
      </w:r>
      <w:r w:rsidR="00C308C0">
        <w:rPr>
          <w:rFonts w:eastAsia="Malgun Gothic" w:hint="eastAsia"/>
          <w:sz w:val="20"/>
          <w:szCs w:val="20"/>
          <w:lang w:eastAsia="ko-KR"/>
        </w:rPr>
        <w:t>)</w:t>
      </w:r>
      <w:r w:rsidRPr="00CF373E">
        <w:rPr>
          <w:rFonts w:eastAsia="Malgun Gothic" w:hint="eastAsia"/>
          <w:sz w:val="20"/>
          <w:szCs w:val="20"/>
          <w:lang w:val="en-US" w:eastAsia="ko-KR"/>
        </w:rPr>
        <w:t xml:space="preserve"> </w:t>
      </w:r>
      <w:r w:rsidR="005245BC" w:rsidRPr="00CF373E">
        <w:rPr>
          <w:rFonts w:eastAsia="Malgun Gothic" w:hint="eastAsia"/>
          <w:sz w:val="20"/>
          <w:szCs w:val="20"/>
          <w:lang w:val="en-US" w:eastAsia="ko-KR"/>
        </w:rPr>
        <w:t>-</w:t>
      </w:r>
      <w:r w:rsidRPr="00CF373E">
        <w:rPr>
          <w:rFonts w:eastAsia="Malgun Gothic" w:hint="eastAsia"/>
          <w:sz w:val="20"/>
          <w:szCs w:val="20"/>
          <w:lang w:val="en-US" w:eastAsia="ko-KR"/>
        </w:rPr>
        <w:t xml:space="preserve"> 7.13</w:t>
      </w:r>
      <w:r w:rsidR="00C308C0">
        <w:rPr>
          <w:rFonts w:eastAsia="Malgun Gothic" w:hint="eastAsia"/>
          <w:sz w:val="20"/>
          <w:szCs w:val="20"/>
          <w:lang w:val="en-US" w:eastAsia="ko-KR"/>
        </w:rPr>
        <w:t>(</w:t>
      </w:r>
      <w:r w:rsidR="00C308C0">
        <w:rPr>
          <w:rFonts w:eastAsia="Malgun Gothic" w:hint="eastAsia"/>
          <w:sz w:val="20"/>
          <w:szCs w:val="20"/>
          <w:lang w:val="en-US" w:eastAsia="ko-KR"/>
        </w:rPr>
        <w:t>토</w:t>
      </w:r>
      <w:r w:rsidR="00C308C0">
        <w:rPr>
          <w:rFonts w:eastAsia="Malgun Gothic" w:hint="eastAsia"/>
          <w:sz w:val="20"/>
          <w:szCs w:val="20"/>
          <w:lang w:val="en-US" w:eastAsia="ko-KR"/>
        </w:rPr>
        <w:t>)</w:t>
      </w:r>
      <w:r w:rsidRPr="00CF373E">
        <w:rPr>
          <w:rFonts w:eastAsia="Malgun Gothic" w:hint="eastAsia"/>
          <w:sz w:val="20"/>
          <w:szCs w:val="20"/>
          <w:lang w:val="en-US" w:eastAsia="ko-KR"/>
        </w:rPr>
        <w:t xml:space="preserve"> </w:t>
      </w:r>
      <w:r w:rsidR="00CF373E" w:rsidRPr="005D239B">
        <w:rPr>
          <w:rFonts w:eastAsia="Malgun Gothic" w:hint="eastAsia"/>
          <w:sz w:val="16"/>
          <w:szCs w:val="16"/>
          <w:lang w:val="en-US" w:eastAsia="ko-KR"/>
        </w:rPr>
        <w:t>분당채플</w:t>
      </w:r>
      <w:r w:rsidR="00CF373E" w:rsidRPr="005D239B">
        <w:rPr>
          <w:rFonts w:eastAsia="Malgun Gothic" w:hint="eastAsia"/>
          <w:sz w:val="16"/>
          <w:szCs w:val="16"/>
          <w:lang w:val="en-US" w:eastAsia="ko-KR"/>
        </w:rPr>
        <w:t xml:space="preserve"> </w:t>
      </w:r>
      <w:r w:rsidR="00CF373E" w:rsidRPr="005D239B">
        <w:rPr>
          <w:rFonts w:eastAsia="Malgun Gothic" w:hint="eastAsia"/>
          <w:sz w:val="16"/>
          <w:szCs w:val="16"/>
          <w:lang w:val="en-US" w:eastAsia="ko-KR"/>
        </w:rPr>
        <w:t>로비갤러리</w:t>
      </w:r>
      <w:r w:rsidR="005D239B">
        <w:rPr>
          <w:rFonts w:eastAsia="Malgun Gothic" w:hint="eastAsia"/>
          <w:sz w:val="16"/>
          <w:szCs w:val="16"/>
          <w:lang w:val="en-US" w:eastAsia="ko-KR"/>
        </w:rPr>
        <w:t xml:space="preserve"> </w:t>
      </w:r>
      <w:r w:rsidR="00697728">
        <w:rPr>
          <w:rFonts w:ascii="NotoSansKR-Regular" w:eastAsia="NotoSansKR-Regular" w:cs="NotoSansKR-Regular"/>
          <w:color w:val="1A1A1A"/>
          <w:kern w:val="0"/>
          <w:sz w:val="16"/>
          <w:szCs w:val="16"/>
          <w:lang w:eastAsia="ko-KR"/>
        </w:rPr>
        <w:t xml:space="preserve">&amp; </w:t>
      </w:r>
      <w:r w:rsidR="00697728">
        <w:rPr>
          <w:rFonts w:ascii="NotoSansKR-Regular" w:eastAsia="NotoSansKR-Regular" w:cs="NotoSansKR-Regular" w:hint="eastAsia"/>
          <w:color w:val="1A1A1A"/>
          <w:kern w:val="0"/>
          <w:sz w:val="16"/>
          <w:szCs w:val="16"/>
          <w:lang w:eastAsia="ko-KR"/>
        </w:rPr>
        <w:t>뜨랑슈아카페</w:t>
      </w:r>
    </w:p>
    <w:p w14:paraId="506763A7" w14:textId="31972673" w:rsidR="007061A6" w:rsidRPr="00CF373E" w:rsidRDefault="007061A6" w:rsidP="00CF373E">
      <w:pPr>
        <w:spacing w:after="0" w:line="360" w:lineRule="auto"/>
        <w:rPr>
          <w:rFonts w:ascii="Malgun Gothic" w:eastAsia="Malgun Gothic" w:hAnsi="Malgun Gothic"/>
          <w:sz w:val="20"/>
          <w:szCs w:val="20"/>
          <w:lang w:eastAsia="ko-KR"/>
        </w:rPr>
      </w:pPr>
      <w:r w:rsidRPr="00B626E4">
        <w:rPr>
          <w:rFonts w:ascii="Malgun Gothic" w:eastAsia="Malgun Gothic" w:hAnsi="Malgun Gothic" w:hint="eastAsia"/>
          <w:sz w:val="20"/>
          <w:szCs w:val="20"/>
          <w:lang w:val="en-US" w:eastAsia="ko-KR"/>
        </w:rPr>
        <w:t>김현옥</w:t>
      </w:r>
      <w:r w:rsidR="00CC2E6E">
        <w:rPr>
          <w:rFonts w:ascii="Malgun Gothic" w:eastAsia="Malgun Gothic" w:hAnsi="Malgun Gothic" w:hint="eastAsia"/>
          <w:sz w:val="20"/>
          <w:szCs w:val="20"/>
          <w:lang w:val="en-US" w:eastAsia="ko-KR"/>
        </w:rPr>
        <w:t xml:space="preserve"> </w:t>
      </w:r>
      <w:r w:rsidR="005D239B" w:rsidRPr="00B626E4">
        <w:rPr>
          <w:rFonts w:ascii="Malgun Gothic" w:eastAsia="Malgun Gothic" w:hAnsi="Malgun Gothic" w:hint="eastAsia"/>
          <w:sz w:val="20"/>
          <w:szCs w:val="20"/>
          <w:lang w:val="en-US" w:eastAsia="ko-KR"/>
        </w:rPr>
        <w:t>화가</w:t>
      </w:r>
      <w:r w:rsidR="005D239B">
        <w:rPr>
          <w:rFonts w:ascii="Malgun Gothic" w:eastAsia="Malgun Gothic" w:hAnsi="Malgun Gothic" w:hint="eastAsia"/>
          <w:sz w:val="20"/>
          <w:szCs w:val="20"/>
          <w:lang w:val="en-US" w:eastAsia="ko-KR"/>
        </w:rPr>
        <w:t xml:space="preserve">    </w:t>
      </w:r>
      <w:r w:rsidRPr="00CF373E">
        <w:rPr>
          <w:rFonts w:ascii="Malgun Gothic" w:eastAsia="Malgun Gothic" w:hAnsi="Malgun Gothic" w:hint="eastAsia"/>
          <w:b/>
          <w:bCs/>
          <w:lang w:val="en-US" w:eastAsia="ko-KR"/>
        </w:rPr>
        <w:t>복있는 사람</w:t>
      </w:r>
      <w:r w:rsidR="00CF373E" w:rsidRPr="00CF373E">
        <w:rPr>
          <w:rFonts w:ascii="Malgun Gothic" w:eastAsia="Malgun Gothic" w:hAnsi="Malgun Gothic"/>
          <w:b/>
          <w:bCs/>
          <w:lang w:eastAsia="ko-KR"/>
        </w:rPr>
        <w:t xml:space="preserve"> </w:t>
      </w:r>
      <w:r w:rsidR="00200FD5">
        <w:rPr>
          <w:rFonts w:ascii="Malgun Gothic" w:eastAsia="Malgun Gothic" w:hAnsi="Malgun Gothic" w:hint="eastAsia"/>
          <w:b/>
          <w:bCs/>
          <w:lang w:eastAsia="ko-KR"/>
        </w:rPr>
        <w:t>(</w:t>
      </w:r>
      <w:r w:rsidR="00CF373E" w:rsidRPr="00CF373E">
        <w:rPr>
          <w:rFonts w:ascii="Malgun Gothic" w:eastAsia="Malgun Gothic" w:hAnsi="Malgun Gothic" w:hint="eastAsia"/>
          <w:b/>
          <w:bCs/>
          <w:lang w:eastAsia="ko-KR"/>
        </w:rPr>
        <w:t>Gesegnete)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3026"/>
      </w:tblGrid>
      <w:tr w:rsidR="00697728" w14:paraId="0F949409" w14:textId="77777777" w:rsidTr="009D0BA5">
        <w:tc>
          <w:tcPr>
            <w:tcW w:w="4536" w:type="dxa"/>
          </w:tcPr>
          <w:p w14:paraId="78CF22F8" w14:textId="65B1CF65" w:rsidR="00200FD5" w:rsidRDefault="00697728" w:rsidP="00697728">
            <w:pPr>
              <w:rPr>
                <w:rFonts w:ascii="Malgun Gothic" w:eastAsia="Malgun Gothic" w:hAnsi="Malgun Gothic"/>
                <w:sz w:val="20"/>
                <w:szCs w:val="20"/>
                <w:lang w:val="en-US" w:eastAsia="ko-KR"/>
              </w:rPr>
            </w:pPr>
            <w:r>
              <w:rPr>
                <w:rFonts w:ascii="Malgun Gothic" w:eastAsia="Malgun Gothic" w:hAnsi="Malgun Gothic"/>
                <w:noProof/>
                <w:sz w:val="20"/>
                <w:szCs w:val="20"/>
                <w:lang w:val="en-US" w:eastAsia="ko-KR"/>
              </w:rPr>
              <w:drawing>
                <wp:inline distT="0" distB="0" distL="0" distR="0" wp14:anchorId="716E4E19" wp14:editId="2BEA71E8">
                  <wp:extent cx="2660937" cy="2217761"/>
                  <wp:effectExtent l="0" t="0" r="6350" b="0"/>
                  <wp:docPr id="386313846" name="Grafik 4" descr="Ein Bild, das Bild, Pflanze, Zeichnung, Kunststü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313846" name="Grafik 4" descr="Ein Bild, das Bild, Pflanze, Zeichnung, Kunststück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118" cy="2237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0" w:type="dxa"/>
          </w:tcPr>
          <w:p w14:paraId="3D7D6B92" w14:textId="439CEE7D" w:rsidR="00697728" w:rsidRPr="00697728" w:rsidRDefault="00697728" w:rsidP="00697728">
            <w:pPr>
              <w:rPr>
                <w:rFonts w:ascii="Malgun Gothic" w:eastAsia="Malgun Gothic" w:hAnsi="Malgun Gothic"/>
                <w:sz w:val="20"/>
                <w:szCs w:val="20"/>
                <w:lang w:val="en-US" w:eastAsia="ko-KR"/>
              </w:rPr>
            </w:pPr>
            <w:r>
              <w:rPr>
                <w:rFonts w:ascii="Malgun Gothic" w:eastAsia="Malgun Gothic" w:hAnsi="Malgun Gothic"/>
                <w:noProof/>
                <w:sz w:val="20"/>
                <w:szCs w:val="20"/>
                <w:lang w:val="en-US" w:eastAsia="ko-KR"/>
              </w:rPr>
              <w:drawing>
                <wp:inline distT="0" distB="0" distL="0" distR="0" wp14:anchorId="5958E1FF" wp14:editId="11E22678">
                  <wp:extent cx="1784221" cy="2231409"/>
                  <wp:effectExtent l="0" t="0" r="6985" b="0"/>
                  <wp:docPr id="834387706" name="Grafik 3" descr="Ein Bild, das Bild, Kleidung, Blume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387706" name="Grafik 3" descr="Ein Bild, das Bild, Kleidung, Blume, Kunst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129" cy="2263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C68" w14:paraId="6047FD22" w14:textId="77777777" w:rsidTr="009D0BA5">
        <w:tc>
          <w:tcPr>
            <w:tcW w:w="4536" w:type="dxa"/>
          </w:tcPr>
          <w:p w14:paraId="4EDBD7EC" w14:textId="41C8F065" w:rsidR="00697728" w:rsidRPr="005D239B" w:rsidRDefault="00B626E4" w:rsidP="005D239B">
            <w:pPr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>
              <w:rPr>
                <w:rFonts w:ascii="NotoSansKR-Regular" w:eastAsia="NotoSansKR-Regular" w:cs="NotoSansKR-Regular" w:hint="eastAsia"/>
                <w:color w:val="1A1A1A"/>
                <w:kern w:val="0"/>
                <w:sz w:val="16"/>
                <w:szCs w:val="16"/>
              </w:rPr>
              <w:t>작품</w:t>
            </w:r>
            <w:r>
              <w:rPr>
                <w:rFonts w:ascii="NotoSansKR-Regular" w:eastAsia="NotoSansKR-Regular" w:cs="NotoSansKR-Regular"/>
                <w:color w:val="1A1A1A"/>
                <w:kern w:val="0"/>
                <w:sz w:val="16"/>
                <w:szCs w:val="16"/>
              </w:rPr>
              <w:t>1)</w:t>
            </w:r>
            <w:r>
              <w:rPr>
                <w:rFonts w:ascii="NotoSansKR-Regular" w:eastAsia="NotoSansKR-Regular" w:cs="NotoSansKR-Regular" w:hint="eastAsia"/>
                <w:color w:val="1A1A1A"/>
                <w:kern w:val="0"/>
                <w:sz w:val="16"/>
                <w:szCs w:val="16"/>
                <w:lang w:eastAsia="ko-KR"/>
              </w:rPr>
              <w:t xml:space="preserve"> </w:t>
            </w:r>
            <w:r w:rsidR="00697728" w:rsidRPr="00B626E4">
              <w:rPr>
                <w:rFonts w:ascii="Malgun Gothic" w:eastAsia="Malgun Gothic" w:hAnsi="Malgun Gothic" w:hint="eastAsia"/>
                <w:b/>
                <w:bCs/>
                <w:sz w:val="16"/>
                <w:szCs w:val="16"/>
                <w:lang w:val="en-US" w:eastAsia="ko-KR"/>
              </w:rPr>
              <w:t>로뎀나무 아래에서</w:t>
            </w:r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(</w:t>
            </w:r>
            <w:proofErr w:type="spellStart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unter</w:t>
            </w:r>
            <w:proofErr w:type="spellEnd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dem </w:t>
            </w:r>
            <w:proofErr w:type="spellStart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Wacholder</w:t>
            </w:r>
            <w:proofErr w:type="spellEnd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)</w:t>
            </w:r>
          </w:p>
          <w:p w14:paraId="4C148FAF" w14:textId="01D5C68A" w:rsidR="005D239B" w:rsidRPr="005D239B" w:rsidRDefault="005D239B" w:rsidP="00C64BFD">
            <w:pPr>
              <w:spacing w:line="360" w:lineRule="auto"/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50x60 cm, acrylic on canvas</w:t>
            </w:r>
            <w:r w:rsidR="00B626E4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, </w:t>
            </w:r>
            <w:r w:rsidR="00B626E4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2024</w:t>
            </w:r>
          </w:p>
        </w:tc>
        <w:tc>
          <w:tcPr>
            <w:tcW w:w="2890" w:type="dxa"/>
          </w:tcPr>
          <w:p w14:paraId="0A2752E6" w14:textId="5801BEDB" w:rsidR="00697728" w:rsidRDefault="00B626E4" w:rsidP="005D239B">
            <w:pPr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>
              <w:rPr>
                <w:rFonts w:ascii="NotoSansKR-Regular" w:eastAsia="NotoSansKR-Regular" w:cs="NotoSansKR-Regular" w:hint="eastAsia"/>
                <w:color w:val="1A1A1A"/>
                <w:kern w:val="0"/>
                <w:sz w:val="16"/>
                <w:szCs w:val="16"/>
              </w:rPr>
              <w:t>작품</w:t>
            </w:r>
            <w:r>
              <w:rPr>
                <w:rFonts w:ascii="NotoSansKR-Regular" w:eastAsia="NotoSansKR-Regular" w:cs="NotoSansKR-Regular" w:hint="eastAsia"/>
                <w:color w:val="1A1A1A"/>
                <w:kern w:val="0"/>
                <w:sz w:val="16"/>
                <w:szCs w:val="16"/>
                <w:lang w:eastAsia="ko-KR"/>
              </w:rPr>
              <w:t>2</w:t>
            </w:r>
            <w:r>
              <w:rPr>
                <w:rFonts w:ascii="NotoSansKR-Regular" w:eastAsia="NotoSansKR-Regular" w:cs="NotoSansKR-Regular"/>
                <w:color w:val="1A1A1A"/>
                <w:kern w:val="0"/>
                <w:sz w:val="16"/>
                <w:szCs w:val="16"/>
              </w:rPr>
              <w:t>)</w:t>
            </w:r>
            <w:r>
              <w:rPr>
                <w:rFonts w:ascii="NotoSansKR-Regular" w:eastAsia="NotoSansKR-Regular" w:cs="NotoSansKR-Regular" w:hint="eastAsia"/>
                <w:color w:val="1A1A1A"/>
                <w:kern w:val="0"/>
                <w:sz w:val="16"/>
                <w:szCs w:val="16"/>
                <w:lang w:eastAsia="ko-KR"/>
              </w:rPr>
              <w:t xml:space="preserve"> </w:t>
            </w:r>
            <w:r w:rsidR="00697728" w:rsidRPr="00B626E4">
              <w:rPr>
                <w:rFonts w:ascii="Malgun Gothic" w:eastAsia="Malgun Gothic" w:hAnsi="Malgun Gothic" w:hint="eastAsia"/>
                <w:b/>
                <w:bCs/>
                <w:sz w:val="16"/>
                <w:szCs w:val="16"/>
                <w:lang w:val="en-US" w:eastAsia="ko-KR"/>
              </w:rPr>
              <w:t>만남</w:t>
            </w:r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(</w:t>
            </w:r>
            <w:proofErr w:type="spellStart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Begegnung</w:t>
            </w:r>
            <w:proofErr w:type="spellEnd"/>
            <w:r w:rsidR="00697728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)</w:t>
            </w:r>
          </w:p>
          <w:p w14:paraId="4BD90956" w14:textId="4C34D977" w:rsidR="005D239B" w:rsidRPr="005D239B" w:rsidRDefault="005D239B" w:rsidP="005D239B">
            <w:pPr>
              <w:rPr>
                <w:rFonts w:ascii="Malgun Gothic" w:eastAsia="Malgun Gothic" w:hAnsi="Malgun Gothic"/>
                <w:noProof/>
                <w:sz w:val="16"/>
                <w:szCs w:val="16"/>
                <w:lang w:val="en-US" w:eastAsia="ko-KR"/>
              </w:rPr>
            </w:pPr>
            <w:r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50x40 cm, acrylic on canvas</w:t>
            </w:r>
            <w:r w:rsidR="00B626E4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, </w:t>
            </w:r>
            <w:r w:rsidR="00B626E4" w:rsidRPr="005D239B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2024</w:t>
            </w:r>
          </w:p>
        </w:tc>
      </w:tr>
    </w:tbl>
    <w:p w14:paraId="149F5EB4" w14:textId="77777777" w:rsidR="00CC2E6E" w:rsidRDefault="00CC2E6E" w:rsidP="00CF373E">
      <w:pPr>
        <w:spacing w:after="0" w:line="360" w:lineRule="auto"/>
        <w:jc w:val="both"/>
        <w:rPr>
          <w:rFonts w:ascii="Batang" w:eastAsia="Batang" w:hAnsi="Batang"/>
          <w:sz w:val="20"/>
          <w:szCs w:val="20"/>
          <w:lang w:val="en-US" w:eastAsia="ko-KR"/>
        </w:rPr>
      </w:pPr>
    </w:p>
    <w:p w14:paraId="2DC66A1D" w14:textId="77777777" w:rsidR="00E774DF" w:rsidRDefault="004B59B8" w:rsidP="00CF373E">
      <w:pPr>
        <w:spacing w:after="0" w:line="360" w:lineRule="auto"/>
        <w:jc w:val="both"/>
        <w:rPr>
          <w:rFonts w:ascii="Batang" w:eastAsia="Batang" w:hAnsi="Batang"/>
          <w:sz w:val="20"/>
          <w:szCs w:val="20"/>
          <w:lang w:val="en-US" w:eastAsia="ko-KR"/>
        </w:rPr>
      </w:pPr>
      <w:r>
        <w:rPr>
          <w:rFonts w:ascii="Batang" w:eastAsia="Batang" w:hAnsi="Batang" w:hint="eastAsia"/>
          <w:sz w:val="20"/>
          <w:szCs w:val="20"/>
          <w:lang w:val="en-US" w:eastAsia="ko-KR"/>
        </w:rPr>
        <w:t>「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>복있는 사람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」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>은 성경에서 믿는 자들을 일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컫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 xml:space="preserve">는 말이다. </w:t>
      </w:r>
      <w:r>
        <w:rPr>
          <w:rFonts w:ascii="Batang" w:eastAsia="Batang" w:hAnsi="Batang"/>
          <w:sz w:val="20"/>
          <w:szCs w:val="20"/>
          <w:lang w:val="en-US" w:eastAsia="ko-KR"/>
        </w:rPr>
        <w:t>“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>마음이 가난한 사람은 복이 있다. 하늘 나라가 그들의 것이다</w:t>
      </w:r>
      <w:r>
        <w:rPr>
          <w:rFonts w:ascii="Batang" w:eastAsia="Batang" w:hAnsi="Batang"/>
          <w:sz w:val="20"/>
          <w:szCs w:val="20"/>
          <w:lang w:val="en-US" w:eastAsia="ko-KR"/>
        </w:rPr>
        <w:t>”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>는 말씀처럼 우리의 마음이 가난하고, 낮아지고</w:t>
      </w:r>
      <w:r w:rsidR="00586788">
        <w:rPr>
          <w:rFonts w:ascii="Batang" w:eastAsia="Batang" w:hAnsi="Batang" w:hint="eastAsia"/>
          <w:sz w:val="20"/>
          <w:szCs w:val="20"/>
          <w:lang w:val="en-US" w:eastAsia="ko-KR"/>
        </w:rPr>
        <w:t>,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 xml:space="preserve"> 어린 아이와 같을 때</w:t>
      </w:r>
      <w:r w:rsidR="00586788">
        <w:rPr>
          <w:rFonts w:ascii="Batang" w:eastAsia="Batang" w:hAnsi="Batang" w:hint="eastAsia"/>
          <w:sz w:val="20"/>
          <w:szCs w:val="20"/>
          <w:lang w:val="en-US" w:eastAsia="ko-KR"/>
        </w:rPr>
        <w:t>,</w:t>
      </w:r>
      <w:r w:rsidR="00622AD7">
        <w:rPr>
          <w:rFonts w:ascii="Batang" w:eastAsia="Batang" w:hAnsi="Batang" w:hint="eastAsia"/>
          <w:sz w:val="20"/>
          <w:szCs w:val="20"/>
          <w:lang w:val="en-US" w:eastAsia="ko-KR"/>
        </w:rPr>
        <w:t xml:space="preserve"> 진정 하늘의 복으로 채워진다. </w:t>
      </w:r>
    </w:p>
    <w:p w14:paraId="6EDB5ACF" w14:textId="5100FBBD" w:rsidR="00F317D1" w:rsidRPr="00622AD7" w:rsidRDefault="00622AD7" w:rsidP="00CF373E">
      <w:pPr>
        <w:spacing w:after="0" w:line="360" w:lineRule="auto"/>
        <w:jc w:val="both"/>
        <w:rPr>
          <w:rFonts w:ascii="Batang" w:eastAsia="Batang" w:hAnsi="Batang"/>
          <w:sz w:val="20"/>
          <w:szCs w:val="20"/>
          <w:lang w:val="en-US" w:eastAsia="ko-KR"/>
        </w:rPr>
      </w:pPr>
      <w:r>
        <w:rPr>
          <w:rFonts w:ascii="Batang" w:eastAsia="Batang" w:hAnsi="Batang" w:hint="eastAsia"/>
          <w:sz w:val="20"/>
          <w:szCs w:val="20"/>
          <w:lang w:val="en-US" w:eastAsia="ko-KR"/>
        </w:rPr>
        <w:t>예수님을 만나는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것, 힘든 순간 하나님의 위로를 받는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것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>,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 xml:space="preserve"> 믿음으로 순종하는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것, 성경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말씀을 묵상하는 삶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/>
          <w:sz w:val="20"/>
          <w:szCs w:val="20"/>
          <w:lang w:val="en-US" w:eastAsia="ko-KR"/>
        </w:rPr>
        <w:t>…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.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 xml:space="preserve"> 우리의 믿음의 삶의 여정은 성경에서 만나진다. 말씀에 의지하여 살아갈 때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>,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 xml:space="preserve"> 삶은 소풍처럼, 놀이처럼 기쁘고 설렌다. 그림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그리기는 신앙의 고백이고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>,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 xml:space="preserve"> 주님에 대한 사랑의 표현이다. 창조주이신 주님 안에서 더 크고 깊은 세계를 체험하길 소망해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 xml:space="preserve"> </w:t>
      </w:r>
      <w:r>
        <w:rPr>
          <w:rFonts w:ascii="Batang" w:eastAsia="Batang" w:hAnsi="Batang" w:hint="eastAsia"/>
          <w:sz w:val="20"/>
          <w:szCs w:val="20"/>
          <w:lang w:val="en-US" w:eastAsia="ko-KR"/>
        </w:rPr>
        <w:t>본다</w:t>
      </w:r>
      <w:r w:rsidR="00462153">
        <w:rPr>
          <w:rFonts w:ascii="Batang" w:eastAsia="Batang" w:hAnsi="Batang" w:hint="eastAsia"/>
          <w:sz w:val="20"/>
          <w:szCs w:val="20"/>
          <w:lang w:val="en-US" w:eastAsia="ko-KR"/>
        </w:rPr>
        <w:t>.</w:t>
      </w:r>
    </w:p>
    <w:p w14:paraId="0EB96C4D" w14:textId="77777777" w:rsidR="00CC2E6E" w:rsidRPr="00200FD5" w:rsidRDefault="00CC2E6E" w:rsidP="00CF373E">
      <w:pPr>
        <w:spacing w:after="0" w:line="360" w:lineRule="auto"/>
        <w:jc w:val="both"/>
        <w:rPr>
          <w:rFonts w:ascii="Batang" w:eastAsia="Batang" w:hAnsi="Batang"/>
          <w:sz w:val="20"/>
          <w:szCs w:val="20"/>
          <w:lang w:val="en-US" w:eastAsia="ko-KR"/>
        </w:rPr>
      </w:pPr>
    </w:p>
    <w:tbl>
      <w:tblPr>
        <w:tblStyle w:val="Tabellenraster"/>
        <w:tblW w:w="6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5245"/>
      </w:tblGrid>
      <w:tr w:rsidR="00D42E0D" w14:paraId="430E4FE5" w14:textId="77777777" w:rsidTr="00C308C0">
        <w:trPr>
          <w:trHeight w:val="1797"/>
        </w:trPr>
        <w:tc>
          <w:tcPr>
            <w:tcW w:w="1696" w:type="dxa"/>
          </w:tcPr>
          <w:p w14:paraId="2F5F28B8" w14:textId="77F66824" w:rsidR="00D42E0D" w:rsidRDefault="00D42E0D" w:rsidP="00697728">
            <w:pPr>
              <w:jc w:val="both"/>
              <w:rPr>
                <w:rFonts w:ascii="Malgun Gothic" w:eastAsia="Malgun Gothic" w:hAnsi="Malgun Gothic"/>
                <w:sz w:val="20"/>
                <w:szCs w:val="20"/>
                <w:lang w:val="en-US" w:eastAsia="ko-KR"/>
              </w:rPr>
            </w:pPr>
            <w:r>
              <w:rPr>
                <w:rFonts w:ascii="Malgun Gothic" w:eastAsia="Malgun Gothic" w:hAnsi="Malgun Gothic" w:hint="eastAsia"/>
                <w:noProof/>
                <w:sz w:val="20"/>
                <w:szCs w:val="20"/>
                <w:lang w:val="en-US" w:eastAsia="ko-KR"/>
              </w:rPr>
              <w:drawing>
                <wp:inline distT="0" distB="0" distL="0" distR="0" wp14:anchorId="43061381" wp14:editId="239878BE">
                  <wp:extent cx="879894" cy="1134726"/>
                  <wp:effectExtent l="0" t="0" r="0" b="8890"/>
                  <wp:docPr id="1507551720" name="Grafik 1" descr="Ein Bild, das Menschliches Gesicht, Porträt, Person, Ki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551720" name="Grafik 1" descr="Ein Bild, das Menschliches Gesicht, Porträt, Person, Kinn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65" cy="114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3A90B254" w14:textId="1AD56A5D" w:rsidR="00D42E0D" w:rsidRPr="00200FD5" w:rsidRDefault="00D42E0D" w:rsidP="00D42E0D">
            <w:pPr>
              <w:jc w:val="both"/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중앙대 서양</w:t>
            </w:r>
            <w:r w:rsid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화</w:t>
            </w: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학과 (중퇴)</w:t>
            </w:r>
          </w:p>
          <w:p w14:paraId="5F7CF875" w14:textId="77777777" w:rsidR="00D42E0D" w:rsidRPr="00200FD5" w:rsidRDefault="00D42E0D" w:rsidP="00D42E0D">
            <w:pPr>
              <w:jc w:val="both"/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홍익대 회화과 학사</w:t>
            </w:r>
          </w:p>
          <w:p w14:paraId="46B11C31" w14:textId="77777777" w:rsidR="00D42E0D" w:rsidRPr="00200FD5" w:rsidRDefault="00D42E0D" w:rsidP="00D42E0D">
            <w:pPr>
              <w:jc w:val="both"/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베를린 공대 예술학과 (중퇴)</w:t>
            </w:r>
          </w:p>
          <w:p w14:paraId="597DC264" w14:textId="39CC0897" w:rsidR="00D42E0D" w:rsidRPr="00200FD5" w:rsidRDefault="00D42E0D" w:rsidP="00D42E0D">
            <w:pPr>
              <w:jc w:val="both"/>
              <w:rPr>
                <w:rFonts w:ascii="Malgun Gothic" w:eastAsia="Malgun Gothic" w:hAnsi="Malgun Gothic"/>
                <w:sz w:val="16"/>
                <w:szCs w:val="16"/>
                <w:lang w:val="en-US" w:eastAsia="ko-KR"/>
              </w:rPr>
            </w:pP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개인전 1</w:t>
            </w:r>
            <w:r w:rsid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1</w:t>
            </w: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회 </w:t>
            </w:r>
            <w:r w:rsidR="00697728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</w:t>
            </w:r>
            <w:r w:rsidRPr="00200FD5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국내 해외 단체전 및 아트페어 50회</w:t>
            </w:r>
            <w:r w:rsidR="00CC2E6E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</w:t>
            </w:r>
          </w:p>
          <w:p w14:paraId="70A9F44E" w14:textId="79AF9C11" w:rsidR="00D42E0D" w:rsidRPr="00C308C0" w:rsidRDefault="00D42E0D" w:rsidP="00D42E0D">
            <w:pPr>
              <w:jc w:val="both"/>
              <w:rPr>
                <w:rFonts w:ascii="Malgun Gothic" w:eastAsia="Malgun Gothic" w:hAnsi="Malgun Gothic"/>
                <w:sz w:val="20"/>
                <w:szCs w:val="20"/>
                <w:lang w:eastAsia="ko-KR"/>
              </w:rPr>
            </w:pPr>
            <w:r w:rsidRPr="00462153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연락처 010</w:t>
            </w:r>
            <w:r w:rsidR="00622AD7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 xml:space="preserve"> </w:t>
            </w:r>
            <w:r w:rsidR="002910B3">
              <w:rPr>
                <w:rFonts w:ascii="Malgun Gothic" w:eastAsia="Malgun Gothic" w:hAnsi="Malgun Gothic" w:hint="eastAsia"/>
                <w:sz w:val="16"/>
                <w:szCs w:val="16"/>
                <w:lang w:val="en-US" w:eastAsia="ko-KR"/>
              </w:rPr>
              <w:t>3514 2247</w:t>
            </w:r>
            <w:r>
              <w:rPr>
                <w:rFonts w:ascii="Malgun Gothic" w:eastAsia="Malgun Gothic" w:hAnsi="Malgun Gothic" w:hint="eastAsia"/>
                <w:sz w:val="20"/>
                <w:szCs w:val="20"/>
                <w:lang w:val="en-US" w:eastAsia="ko-KR"/>
              </w:rPr>
              <w:t xml:space="preserve"> </w:t>
            </w:r>
            <w:r w:rsidR="00C308C0">
              <w:rPr>
                <w:rFonts w:ascii="Malgun Gothic" w:eastAsia="Malgun Gothic" w:hAnsi="Malgun Gothic"/>
                <w:sz w:val="20"/>
                <w:szCs w:val="20"/>
                <w:lang w:val="en-US" w:eastAsia="ko-KR"/>
              </w:rPr>
              <w:t xml:space="preserve">   </w:t>
            </w:r>
            <w:r w:rsidR="00462153">
              <w:rPr>
                <w:rFonts w:ascii="Malgun Gothic" w:eastAsia="Malgun Gothic" w:hAnsi="Malgun Gothic" w:hint="eastAsia"/>
                <w:sz w:val="20"/>
                <w:szCs w:val="20"/>
                <w:lang w:val="en-US" w:eastAsia="ko-KR"/>
              </w:rPr>
              <w:t xml:space="preserve"> </w:t>
            </w:r>
            <w:r w:rsidR="00C308C0" w:rsidRPr="000D0F88">
              <w:rPr>
                <w:rFonts w:ascii="Malgun Gothic" w:eastAsia="Malgun Gothic" w:hAnsi="Malgun Gothic"/>
                <w:sz w:val="18"/>
                <w:szCs w:val="18"/>
                <w:lang w:eastAsia="ko-KR"/>
              </w:rPr>
              <w:t>@hyunokkim.art</w:t>
            </w:r>
          </w:p>
        </w:tc>
      </w:tr>
    </w:tbl>
    <w:p w14:paraId="44762F8B" w14:textId="77777777" w:rsidR="00D42E0D" w:rsidRPr="00CF373E" w:rsidRDefault="00D42E0D" w:rsidP="00697728">
      <w:pPr>
        <w:spacing w:after="0" w:line="360" w:lineRule="auto"/>
        <w:jc w:val="both"/>
        <w:rPr>
          <w:rFonts w:ascii="Malgun Gothic" w:eastAsia="Malgun Gothic" w:hAnsi="Malgun Gothic"/>
          <w:sz w:val="20"/>
          <w:szCs w:val="20"/>
          <w:lang w:val="en-US" w:eastAsia="ko-KR"/>
        </w:rPr>
      </w:pPr>
    </w:p>
    <w:sectPr w:rsidR="00D42E0D" w:rsidRPr="00CF373E" w:rsidSect="00D47960">
      <w:pgSz w:w="9978" w:h="14173" w:code="34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SansKR-Regular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154"/>
    <w:rsid w:val="00035B78"/>
    <w:rsid w:val="00070F09"/>
    <w:rsid w:val="000D0F88"/>
    <w:rsid w:val="001A48C6"/>
    <w:rsid w:val="001A4B76"/>
    <w:rsid w:val="00200FD5"/>
    <w:rsid w:val="00233452"/>
    <w:rsid w:val="002910B3"/>
    <w:rsid w:val="00445C8D"/>
    <w:rsid w:val="00462153"/>
    <w:rsid w:val="004A6254"/>
    <w:rsid w:val="004B59B8"/>
    <w:rsid w:val="004D4084"/>
    <w:rsid w:val="005245BC"/>
    <w:rsid w:val="00586788"/>
    <w:rsid w:val="0058791C"/>
    <w:rsid w:val="005D239B"/>
    <w:rsid w:val="005E0CE9"/>
    <w:rsid w:val="00622AD7"/>
    <w:rsid w:val="00662586"/>
    <w:rsid w:val="00696154"/>
    <w:rsid w:val="00697728"/>
    <w:rsid w:val="006C1F13"/>
    <w:rsid w:val="007061A6"/>
    <w:rsid w:val="00790129"/>
    <w:rsid w:val="007E4EF3"/>
    <w:rsid w:val="007F077B"/>
    <w:rsid w:val="00850EBE"/>
    <w:rsid w:val="009D0BA5"/>
    <w:rsid w:val="00A20AA6"/>
    <w:rsid w:val="00B626E4"/>
    <w:rsid w:val="00B82A01"/>
    <w:rsid w:val="00C308C0"/>
    <w:rsid w:val="00C472A7"/>
    <w:rsid w:val="00C64BFD"/>
    <w:rsid w:val="00CC2E6E"/>
    <w:rsid w:val="00CF373E"/>
    <w:rsid w:val="00D42E0D"/>
    <w:rsid w:val="00D47960"/>
    <w:rsid w:val="00D52ACE"/>
    <w:rsid w:val="00D740CB"/>
    <w:rsid w:val="00DE7BEA"/>
    <w:rsid w:val="00E774DF"/>
    <w:rsid w:val="00EC7346"/>
    <w:rsid w:val="00F1366E"/>
    <w:rsid w:val="00F317D1"/>
    <w:rsid w:val="00FB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9127"/>
  <w15:chartTrackingRefBased/>
  <w15:docId w15:val="{40CBEF98-BFBF-445F-9B14-69252B46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61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61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961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61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61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61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61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61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61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1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61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961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615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615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615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615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615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615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961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6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61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61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961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9615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9615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9615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961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9615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9615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D4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 Geun Kim</dc:creator>
  <cp:keywords/>
  <dc:description/>
  <cp:lastModifiedBy>Boo Geun Kim</cp:lastModifiedBy>
  <cp:revision>22</cp:revision>
  <cp:lastPrinted>2024-06-14T14:08:00Z</cp:lastPrinted>
  <dcterms:created xsi:type="dcterms:W3CDTF">2024-06-13T18:47:00Z</dcterms:created>
  <dcterms:modified xsi:type="dcterms:W3CDTF">2024-06-14T14:19:00Z</dcterms:modified>
</cp:coreProperties>
</file>